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2138B5" w:rsidRDefault="001A2DDE" w:rsidP="002138B5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  <w:r w:rsidRPr="00802674">
        <w:rPr>
          <w:b/>
          <w:sz w:val="32"/>
          <w:szCs w:val="32"/>
        </w:rPr>
        <w:t xml:space="preserve">„Oprava mostu M3 v areálu </w:t>
      </w:r>
      <w:r w:rsidRPr="00802674">
        <w:rPr>
          <w:b/>
          <w:bCs/>
          <w:iCs/>
          <w:sz w:val="32"/>
          <w:szCs w:val="32"/>
        </w:rPr>
        <w:t>ZOO Dvůr Králové nad Labem</w:t>
      </w:r>
      <w:r w:rsidRPr="00802674">
        <w:rPr>
          <w:rStyle w:val="Siln"/>
          <w:sz w:val="32"/>
          <w:szCs w:val="32"/>
          <w:lang w:val="en-US"/>
        </w:rPr>
        <w:t>”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F70B27" w:rsidRPr="00141084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Pr="00AC7756">
        <w:rPr>
          <w:sz w:val="20"/>
          <w:szCs w:val="20"/>
        </w:rPr>
        <w:t xml:space="preserve">: </w:t>
      </w:r>
    </w:p>
    <w:p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lastRenderedPageBreak/>
        <w:t xml:space="preserve">dle § 77 odst. </w:t>
      </w:r>
      <w:proofErr w:type="gramStart"/>
      <w:r w:rsidRPr="00141084">
        <w:rPr>
          <w:sz w:val="20"/>
          <w:szCs w:val="20"/>
        </w:rPr>
        <w:t>1  ZZ</w:t>
      </w:r>
      <w:r>
        <w:rPr>
          <w:sz w:val="20"/>
          <w:szCs w:val="20"/>
        </w:rPr>
        <w:t>VZ</w:t>
      </w:r>
      <w:proofErr w:type="gramEnd"/>
      <w:r w:rsidRPr="00141084">
        <w:rPr>
          <w:sz w:val="20"/>
          <w:szCs w:val="20"/>
        </w:rPr>
        <w:t xml:space="preserve"> </w:t>
      </w:r>
      <w:r w:rsidR="007912F5" w:rsidRPr="00116F43">
        <w:rPr>
          <w:sz w:val="20"/>
          <w:szCs w:val="20"/>
        </w:rPr>
        <w:t xml:space="preserve">prosté kopie </w:t>
      </w:r>
      <w:r w:rsidR="007912F5" w:rsidRPr="00116F43">
        <w:rPr>
          <w:b/>
          <w:sz w:val="20"/>
          <w:szCs w:val="20"/>
        </w:rPr>
        <w:t>výpisu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 xml:space="preserve">dle § 77 odst. </w:t>
      </w:r>
      <w:r w:rsidRPr="00141084">
        <w:rPr>
          <w:rFonts w:ascii="Arial" w:hAnsi="Arial" w:cs="Arial"/>
        </w:rPr>
        <w:t>2 písm. a) a c)</w:t>
      </w:r>
      <w:r w:rsidRPr="00141084">
        <w:rPr>
          <w:rFonts w:ascii="Arial" w:hAnsi="Arial" w:cs="Arial"/>
        </w:rPr>
        <w:t xml:space="preserve"> ZZVZ</w:t>
      </w:r>
      <w:r>
        <w:rPr>
          <w:rFonts w:ascii="Arial" w:hAnsi="Arial" w:cs="Arial"/>
        </w:rPr>
        <w:t xml:space="preserve"> prosté kopie následujících dokladů:</w:t>
      </w:r>
    </w:p>
    <w:p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ZZVZ - Živnostenské oprávnění v rozsahu: Provádění staveb, jejich změn a odstraňování/ Nakládání s odpady (vyjma </w:t>
      </w:r>
      <w:proofErr w:type="gramStart"/>
      <w:r w:rsidRPr="00141084">
        <w:rPr>
          <w:sz w:val="20"/>
          <w:szCs w:val="20"/>
        </w:rPr>
        <w:t>nebezpečných)/</w:t>
      </w:r>
      <w:proofErr w:type="gramEnd"/>
      <w:r w:rsidRPr="00141084">
        <w:rPr>
          <w:sz w:val="20"/>
          <w:szCs w:val="20"/>
        </w:rPr>
        <w:t xml:space="preserve"> Výkon zeměměřičských činností. </w:t>
      </w: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</w:t>
      </w:r>
      <w:proofErr w:type="gramStart"/>
      <w:r w:rsidRPr="00141084">
        <w:rPr>
          <w:sz w:val="20"/>
          <w:szCs w:val="20"/>
        </w:rPr>
        <w:t>ZZVZ - Doklad</w:t>
      </w:r>
      <w:proofErr w:type="gramEnd"/>
      <w:r w:rsidRPr="00141084">
        <w:rPr>
          <w:sz w:val="20"/>
          <w:szCs w:val="20"/>
        </w:rPr>
        <w:t xml:space="preserve"> o autorizaci dle zákona č. 360/1992 Sb., v oboru mosty a inženýrské konstrukce</w:t>
      </w: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</w:t>
      </w:r>
      <w:proofErr w:type="gramStart"/>
      <w:r w:rsidRPr="00141084">
        <w:rPr>
          <w:sz w:val="20"/>
          <w:szCs w:val="20"/>
        </w:rPr>
        <w:t>ZZVZ - Úřední</w:t>
      </w:r>
      <w:proofErr w:type="gramEnd"/>
      <w:r w:rsidRPr="00141084">
        <w:rPr>
          <w:sz w:val="20"/>
          <w:szCs w:val="20"/>
        </w:rPr>
        <w:t xml:space="preserve"> oprávnění pro ověřování výsledků zeměměřičských činností v rozsahu dle § 13 odst. 1 písm. c) zákona č. 200/1994 Sb. </w:t>
      </w: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ZZVZ - Ověření o shodě řízení výroby a Certifikát způsobilosti k montáži ocelových konstrukcí pro prokázání způsobilosti pro výrobu a montáž ocelových </w:t>
      </w:r>
      <w:proofErr w:type="gramStart"/>
      <w:r w:rsidRPr="00141084">
        <w:rPr>
          <w:sz w:val="20"/>
          <w:szCs w:val="20"/>
        </w:rPr>
        <w:t>konstrukcí  (</w:t>
      </w:r>
      <w:proofErr w:type="gramEnd"/>
      <w:r w:rsidRPr="00141084">
        <w:rPr>
          <w:sz w:val="20"/>
          <w:szCs w:val="20"/>
        </w:rPr>
        <w:t>třída provedení EXC4) dle ČSN EN 1090-1 a ČSN EN 1090-2.</w:t>
      </w:r>
    </w:p>
    <w:p w:rsidR="00141084" w:rsidRPr="00141084" w:rsidRDefault="00141084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</w:t>
      </w:r>
      <w:r w:rsidRPr="00141084">
        <w:rPr>
          <w:rFonts w:ascii="Arial" w:hAnsi="Arial" w:cs="Arial"/>
          <w:b/>
          <w:sz w:val="20"/>
          <w:szCs w:val="20"/>
        </w:rPr>
        <w:t>profesní</w:t>
      </w:r>
      <w:r w:rsidRPr="00141084">
        <w:rPr>
          <w:rFonts w:ascii="Arial" w:hAnsi="Arial" w:cs="Arial"/>
          <w:b/>
          <w:sz w:val="20"/>
          <w:szCs w:val="20"/>
        </w:rPr>
        <w:t xml:space="preserve">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8C6D79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:rsidR="00F96EE2" w:rsidRPr="00F96EE2" w:rsidRDefault="00F96EE2" w:rsidP="00993398">
      <w:pPr>
        <w:spacing w:after="120" w:line="276" w:lineRule="auto"/>
        <w:ind w:firstLine="680"/>
        <w:rPr>
          <w:sz w:val="20"/>
          <w:szCs w:val="20"/>
        </w:rPr>
      </w:pPr>
    </w:p>
    <w:p w:rsidR="00F96EE2" w:rsidRPr="00F96EE2" w:rsidRDefault="00F96EE2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F96EE2">
        <w:rPr>
          <w:b/>
          <w:sz w:val="20"/>
          <w:szCs w:val="20"/>
          <w:u w:val="single"/>
        </w:rPr>
        <w:t>Seznam stavebních prací + Osvědčení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:rsidR="00993398" w:rsidRPr="00993398" w:rsidRDefault="00993398" w:rsidP="00993398">
      <w:pPr>
        <w:spacing w:after="120" w:line="276" w:lineRule="auto"/>
        <w:jc w:val="both"/>
        <w:rPr>
          <w:sz w:val="20"/>
          <w:szCs w:val="20"/>
        </w:rPr>
      </w:pPr>
    </w:p>
    <w:p w:rsidR="00993398" w:rsidRPr="00993398" w:rsidRDefault="00993398" w:rsidP="00993398">
      <w:pPr>
        <w:spacing w:after="120" w:line="276" w:lineRule="auto"/>
        <w:jc w:val="both"/>
        <w:rPr>
          <w:b/>
          <w:sz w:val="20"/>
          <w:szCs w:val="20"/>
          <w:u w:val="single"/>
        </w:rPr>
      </w:pPr>
      <w:r w:rsidRPr="00993398">
        <w:rPr>
          <w:b/>
          <w:sz w:val="20"/>
          <w:szCs w:val="20"/>
          <w:u w:val="single"/>
        </w:rPr>
        <w:t>V seznamu uvedeme minimálně jednu, dvě nebo maximálně tři zakázky, jejíž součástí byla:</w:t>
      </w:r>
    </w:p>
    <w:p w:rsidR="00993398" w:rsidRPr="00123B7D" w:rsidRDefault="00993398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123B7D">
        <w:rPr>
          <w:b/>
          <w:sz w:val="20"/>
          <w:szCs w:val="20"/>
        </w:rPr>
        <w:t>a)</w:t>
      </w:r>
      <w:r w:rsidRPr="00993398">
        <w:rPr>
          <w:sz w:val="20"/>
          <w:szCs w:val="20"/>
        </w:rPr>
        <w:t xml:space="preserve"> </w:t>
      </w:r>
      <w:r w:rsidRPr="00123B7D">
        <w:rPr>
          <w:b/>
          <w:sz w:val="20"/>
          <w:szCs w:val="20"/>
        </w:rPr>
        <w:t>Demolice mostu nad vodní plochou v délce minimálně 150 metrů.</w:t>
      </w:r>
      <w:bookmarkStart w:id="0" w:name="_GoBack"/>
      <w:bookmarkEnd w:id="0"/>
    </w:p>
    <w:p w:rsidR="00993398" w:rsidRPr="00123B7D" w:rsidRDefault="00993398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123B7D">
        <w:rPr>
          <w:b/>
          <w:sz w:val="20"/>
          <w:szCs w:val="20"/>
        </w:rPr>
        <w:t xml:space="preserve">b) Novostavba či rekonstrukce ocelového příhradového mostu nad vodní plochou, ve finančním objemu minimálně 13 mil. Kč bez DPH. </w:t>
      </w:r>
    </w:p>
    <w:p w:rsidR="00993398" w:rsidRPr="00123B7D" w:rsidRDefault="00993398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123B7D">
        <w:rPr>
          <w:b/>
          <w:sz w:val="20"/>
          <w:szCs w:val="20"/>
        </w:rPr>
        <w:t>c) Novostavba mostu nebo lávky s dřevěnou mostovkou v délce minimálně 80 metrů.</w:t>
      </w:r>
    </w:p>
    <w:p w:rsidR="00993398" w:rsidRPr="00993398" w:rsidRDefault="00993398" w:rsidP="00993398">
      <w:pPr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Současně jsme si vědomi skutečnosti, že r</w:t>
      </w:r>
      <w:r w:rsidRPr="00993398">
        <w:rPr>
          <w:sz w:val="20"/>
          <w:szCs w:val="20"/>
        </w:rPr>
        <w:t>ealizaci referenční zakázky uvedené výše pod bodem b), tj. „Novostavba či rekonstrukce ocelového příhradového mostu nad vodní plochou, ve finančním objemu minimálně 13 mil. Kč bez DPH“, nemůže</w:t>
      </w:r>
      <w:r>
        <w:rPr>
          <w:sz w:val="20"/>
          <w:szCs w:val="20"/>
        </w:rPr>
        <w:t>me</w:t>
      </w:r>
      <w:r w:rsidRPr="00993398">
        <w:rPr>
          <w:sz w:val="20"/>
          <w:szCs w:val="20"/>
        </w:rPr>
        <w:t xml:space="preserve"> prokázat prostřednictvím Poddodavatele/ů</w:t>
      </w:r>
      <w:r>
        <w:rPr>
          <w:sz w:val="20"/>
          <w:szCs w:val="20"/>
        </w:rPr>
        <w:t>.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Přílohou tohoto seznamu budou osvědčení objednatele o řádném poskytnutí a dokončení nejvýznamnějších 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BC8" w:rsidRDefault="00907BC8">
      <w:r>
        <w:separator/>
      </w:r>
    </w:p>
  </w:endnote>
  <w:endnote w:type="continuationSeparator" w:id="0">
    <w:p w:rsidR="00907BC8" w:rsidRDefault="0090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EB4E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BC8" w:rsidRDefault="00907BC8">
      <w:r>
        <w:separator/>
      </w:r>
    </w:p>
  </w:footnote>
  <w:footnote w:type="continuationSeparator" w:id="0">
    <w:p w:rsidR="00907BC8" w:rsidRDefault="00907BC8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12"/>
  </w:num>
  <w:num w:numId="8">
    <w:abstractNumId w:val="21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23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14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31AA"/>
    <w:rsid w:val="000932AA"/>
    <w:rsid w:val="000A7916"/>
    <w:rsid w:val="000B0F1F"/>
    <w:rsid w:val="000B162F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38B5"/>
    <w:rsid w:val="002404E4"/>
    <w:rsid w:val="00264626"/>
    <w:rsid w:val="00292B7C"/>
    <w:rsid w:val="002B79F7"/>
    <w:rsid w:val="00307615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B73FD"/>
    <w:rsid w:val="007019A0"/>
    <w:rsid w:val="00716979"/>
    <w:rsid w:val="0072503D"/>
    <w:rsid w:val="00732C2D"/>
    <w:rsid w:val="00751ACA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93398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576C"/>
    <w:rsid w:val="00BB2F70"/>
    <w:rsid w:val="00BB70B8"/>
    <w:rsid w:val="00BD1C6C"/>
    <w:rsid w:val="00BD348F"/>
    <w:rsid w:val="00BF2B87"/>
    <w:rsid w:val="00C036FE"/>
    <w:rsid w:val="00C171C1"/>
    <w:rsid w:val="00C40D36"/>
    <w:rsid w:val="00C54D94"/>
    <w:rsid w:val="00C84745"/>
    <w:rsid w:val="00C90AEB"/>
    <w:rsid w:val="00CA4CFD"/>
    <w:rsid w:val="00CB6616"/>
    <w:rsid w:val="00CC3483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8042D3"/>
  <w15:docId w15:val="{1E12565D-5366-47FA-8B98-37E6D6BF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620C3-E019-4D66-A398-39F06529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831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2017-04-13T10:32:00Z</dcterms:created>
  <dcterms:modified xsi:type="dcterms:W3CDTF">2018-06-20T08:46:00Z</dcterms:modified>
</cp:coreProperties>
</file>